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66750" cy="666750"/>
                    </a:xfrm>
                    <a:prstGeom prst="rect">
                      <a:avLst/>
                    </a:prstGeom>
                  </pic:spPr>
                </pic:pic>
              </a:graphicData>
            </a:graphic>
          </wp:inline>
        </w:drawing>
      </w:r>
    </w:p>
    <w:p>
      <w:pPr>
        <w:bidi/>
        <w:spacing w:after="40" w:line="360"/>
        <w:jc w:val="center"/>
      </w:pPr>
      <w:r>
        <w:rPr>
          <w:rFonts w:ascii="Sakkal Majalla" w:cs="Sakkal Majalla" w:eastAsia="Sakkal Majalla" w:hAnsi="Sakkal Majalla"/>
          <w:b/>
          <w:bCs/>
          <w:color w:val="0B2242"/>
          <w:sz w:val="28"/>
          <w:szCs w:val="28"/>
          <w:rtl/>
        </w:rPr>
        <w:t xml:space="preserve">الأستاذ أحمد بوعمود — أستاذ التاريخ والجغرافيا</w:t>
      </w:r>
    </w:p>
    <w:p>
      <w:pPr>
        <w:bidi/>
        <w:spacing w:after="200" w:line="360"/>
        <w:jc w:val="center"/>
      </w:pPr>
      <w:r>
        <w:rPr>
          <w:rFonts w:ascii="Sakkal Majalla" w:cs="Sakkal Majalla" w:eastAsia="Sakkal Majalla" w:hAnsi="Sakkal Majalla"/>
          <w:b w:val="false"/>
          <w:color w:val="555555"/>
          <w:sz w:val="26"/>
          <w:szCs w:val="26"/>
          <w:rtl/>
        </w:rPr>
        <w:t xml:space="preserve">مادة التاريخ | المستوى: الأولى باكالوريا | الموسم الدراسي 2026-2027</w:t>
      </w:r>
    </w:p>
    <w:p>
      <w:pPr>
        <w:pBdr>
          <w:top w:val="single" w:color="C9A24A" w:sz="12" w:space="6"/>
          <w:bottom w:val="single" w:color="C9A24A" w:sz="12" w:space="6"/>
        </w:pBdr>
        <w:bidi/>
        <w:spacing w:after="120"/>
        <w:jc w:val="center"/>
      </w:pPr>
      <w:r>
        <w:rPr>
          <w:rFonts w:ascii="Sakkal Majalla" w:cs="Sakkal Majalla" w:eastAsia="Sakkal Majalla" w:hAnsi="Sakkal Majalla"/>
          <w:b/>
          <w:bCs/>
          <w:color w:val="0B2242"/>
          <w:sz w:val="40"/>
          <w:szCs w:val="40"/>
          <w:rtl/>
        </w:rPr>
        <w:t xml:space="preserve">اليقظة الفكرية في المشرق العربي خلال القرن 19م</w:t>
      </w:r>
    </w:p>
    <w:p>
      <w:pPr>
        <w:bidi/>
        <w:spacing w:after="240" w:line="360"/>
        <w:jc w:val="center"/>
      </w:pPr>
      <w:r>
        <w:rPr>
          <w:rFonts w:ascii="Sakkal Majalla" w:cs="Sakkal Majalla" w:eastAsia="Sakkal Majalla" w:hAnsi="Sakkal Majalla"/>
          <w:b/>
          <w:bCs/>
          <w:color w:val="C9A24A"/>
          <w:sz w:val="30"/>
          <w:szCs w:val="30"/>
          <w:rtl/>
        </w:rPr>
        <w:t xml:space="preserve">✍️ أكتب في دفتري — ملخص الدرس</w:t>
      </w:r>
    </w:p>
    <w:p>
      <w:pPr>
        <w:bidi/>
        <w:spacing w:after="100" w:line="360"/>
        <w:jc w:val="left"/>
      </w:pPr>
      <w:r>
        <w:rPr>
          <w:rFonts w:ascii="Sakkal Majalla" w:cs="Sakkal Majalla" w:eastAsia="Sakkal Majalla" w:hAnsi="Sakkal Majalla"/>
          <w:b/>
          <w:bCs/>
          <w:color w:val="0B2242"/>
          <w:sz w:val="36"/>
          <w:szCs w:val="36"/>
          <w:rtl/>
        </w:rPr>
        <w:t xml:space="preserve">مقدمة:</w:t>
      </w:r>
    </w:p>
    <w:p>
      <w:pPr>
        <w:bidi/>
        <w:spacing w:after="120" w:line="360"/>
        <w:jc w:val="left"/>
      </w:pPr>
      <w:r>
        <w:rPr>
          <w:rFonts w:ascii="Sakkal Majalla" w:cs="Sakkal Majalla" w:eastAsia="Sakkal Majalla" w:hAnsi="Sakkal Majalla"/>
          <w:b w:val="false"/>
          <w:sz w:val="32"/>
          <w:szCs w:val="32"/>
          <w:rtl/>
        </w:rPr>
        <w:t xml:space="preserve">بعد مرحلة طويلة من السيطرة العثمانية دامت أكثر من 3 قرون ظهرت معالم يقظة قوية قادها مجموعة من الشباب الذين اختلفت اتجاهاتهم بين منفتح على الفكر الغربي كسبيل للتغيير وبين متشبث بأصول الدين والسلف الصالح كسبيل لتغيير وضع الأمة.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فما هي مظاهر وعوامل هذه النهضة؟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وما هي أهم التيارات المصاحبة لها؟ ومن هم رواده؟</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وما هو تأثير فكر النهضة على التطورات في المشرق العربي؟</w:t>
      </w:r>
    </w:p>
    <w:p>
      <w:pPr>
        <w:bidi/>
        <w:spacing w:after="100" w:line="360"/>
        <w:jc w:val="left"/>
      </w:pPr>
      <w:r>
        <w:rPr>
          <w:rFonts w:ascii="Sakkal Majalla" w:cs="Sakkal Majalla" w:eastAsia="Sakkal Majalla" w:hAnsi="Sakkal Majalla"/>
          <w:b/>
          <w:bCs/>
          <w:color w:val="0B2242"/>
          <w:sz w:val="36"/>
          <w:szCs w:val="36"/>
          <w:rtl/>
        </w:rPr>
        <w:t xml:space="preserve">1- مظاهر وعوامل اليقظة الفكرية بالمشرق بالقرن 19م</w:t>
      </w:r>
    </w:p>
    <w:p>
      <w:pPr>
        <w:bidi/>
        <w:spacing w:after="100" w:line="360"/>
        <w:jc w:val="left"/>
      </w:pPr>
      <w:r>
        <w:rPr>
          <w:rFonts w:ascii="Sakkal Majalla" w:cs="Sakkal Majalla" w:eastAsia="Sakkal Majalla" w:hAnsi="Sakkal Majalla"/>
          <w:b/>
          <w:bCs/>
          <w:color w:val="0B2242"/>
          <w:sz w:val="36"/>
          <w:szCs w:val="36"/>
          <w:rtl/>
        </w:rPr>
        <w:t xml:space="preserve">1- مظاهر اليقظة الفكرية بالمشرق العربي</w:t>
      </w:r>
    </w:p>
    <w:p>
      <w:pPr>
        <w:bidi/>
        <w:spacing w:after="120" w:line="360"/>
        <w:jc w:val="left"/>
      </w:pPr>
      <w:r>
        <w:rPr>
          <w:rFonts w:ascii="Sakkal Majalla" w:cs="Sakkal Majalla" w:eastAsia="Sakkal Majalla" w:hAnsi="Sakkal Majalla"/>
          <w:b w:val="false"/>
          <w:sz w:val="32"/>
          <w:szCs w:val="32"/>
          <w:rtl/>
        </w:rPr>
        <w:t xml:space="preserve">شكل ظهور المطابع ونشر الكتب والصحف والمجلات أحد أهم مظاهر اليقظة الفكرية في المشرق العربي حيث ظهرت أول مطبعة سنة 1789 (المطبعة الأهلية بمصر) وقد اهتمت الكتب بإحياء التراث الفكري العربي الإسلامي زيادة على الإنتاجات الفكرية والعلمية الغربية.</w:t>
      </w:r>
    </w:p>
    <w:p>
      <w:pPr>
        <w:bidi/>
        <w:spacing w:after="120" w:line="360"/>
        <w:jc w:val="left"/>
      </w:pPr>
      <w:r>
        <w:rPr>
          <w:rFonts w:ascii="Sakkal Majalla" w:cs="Sakkal Majalla" w:eastAsia="Sakkal Majalla" w:hAnsi="Sakkal Majalla"/>
          <w:b w:val="false"/>
          <w:sz w:val="32"/>
          <w:szCs w:val="32"/>
          <w:rtl/>
        </w:rPr>
        <w:t xml:space="preserve">في نفس الفترة، انتشرت الترجمة كمظهر آخر لليقظة الفكرية وقاد هذه الحركة شباب تعلم بأوروبا ضمن البعثات الطلابية أمثال: رفاعة رافع الطهطاوي الذي أرسل على عهد محمد علي.</w:t>
      </w:r>
    </w:p>
    <w:p>
      <w:pPr>
        <w:bidi/>
        <w:spacing w:after="120" w:line="360"/>
        <w:jc w:val="left"/>
      </w:pPr>
      <w:r>
        <w:rPr>
          <w:rFonts w:ascii="Sakkal Majalla" w:cs="Sakkal Majalla" w:eastAsia="Sakkal Majalla" w:hAnsi="Sakkal Majalla"/>
          <w:b w:val="false"/>
          <w:sz w:val="32"/>
          <w:szCs w:val="32"/>
          <w:rtl/>
        </w:rPr>
        <w:t xml:space="preserve">لقد لعبت الصحف والمجلات والكتب دورا أساسيا في تشكيل الوعي العربي بمسائل الوضعية السياسية والاجتماعية والفكرية المزرية ويحاول إيجاد حلول لها.</w:t>
      </w:r>
    </w:p>
    <w:p>
      <w:pPr>
        <w:bidi/>
        <w:spacing w:after="120" w:line="360"/>
        <w:jc w:val="left"/>
      </w:pPr>
      <w:r>
        <w:rPr>
          <w:rFonts w:ascii="Sakkal Majalla" w:cs="Sakkal Majalla" w:eastAsia="Sakkal Majalla" w:hAnsi="Sakkal Majalla"/>
          <w:b w:val="false"/>
          <w:sz w:val="32"/>
          <w:szCs w:val="32"/>
          <w:rtl/>
        </w:rPr>
        <w:t xml:space="preserve">ولا يمكن أن نغفل ظهور المدارس والكليات وتعليم المرأة وظهور جمعيات ثقافية تعمل على إحياء اللغة العربية ضمن مظاهر هذه اليقظة.</w:t>
      </w:r>
    </w:p>
    <w:p>
      <w:pPr>
        <w:bidi/>
        <w:spacing w:after="100" w:line="360"/>
        <w:jc w:val="left"/>
      </w:pPr>
      <w:r>
        <w:rPr>
          <w:rFonts w:ascii="Sakkal Majalla" w:cs="Sakkal Majalla" w:eastAsia="Sakkal Majalla" w:hAnsi="Sakkal Majalla"/>
          <w:b/>
          <w:bCs/>
          <w:color w:val="0B2242"/>
          <w:sz w:val="36"/>
          <w:szCs w:val="36"/>
          <w:rtl/>
        </w:rPr>
        <w:t xml:space="preserve">2- عوامل اليقظة الفكرية</w:t>
      </w:r>
    </w:p>
    <w:p>
      <w:pPr>
        <w:bidi/>
        <w:spacing w:after="120" w:line="360"/>
        <w:jc w:val="left"/>
      </w:pPr>
      <w:r>
        <w:rPr>
          <w:rFonts w:ascii="Sakkal Majalla" w:cs="Sakkal Majalla" w:eastAsia="Sakkal Majalla" w:hAnsi="Sakkal Majalla"/>
          <w:b w:val="false"/>
          <w:sz w:val="32"/>
          <w:szCs w:val="32"/>
          <w:rtl/>
        </w:rPr>
        <w:t xml:space="preserve">يمكن أن نصنف عوامل اليقظة العربية ببلاد الشام ومصر إلى ثلاث مستويات أساسية:</w:t>
      </w:r>
    </w:p>
    <w:p>
      <w:pPr>
        <w:bidi/>
        <w:spacing w:after="100" w:line="360"/>
        <w:jc w:val="left"/>
      </w:pPr>
      <w:r>
        <w:rPr>
          <w:rFonts w:ascii="Sakkal Majalla" w:cs="Sakkal Majalla" w:eastAsia="Sakkal Majalla" w:hAnsi="Sakkal Majalla"/>
          <w:b/>
          <w:bCs/>
          <w:color w:val="0B2242"/>
          <w:sz w:val="36"/>
          <w:szCs w:val="36"/>
          <w:rtl/>
        </w:rPr>
        <w:t xml:space="preserve">أ- مستوى سياسي</w:t>
      </w:r>
    </w:p>
    <w:p>
      <w:pPr>
        <w:bidi/>
        <w:spacing w:after="120" w:line="360"/>
        <w:jc w:val="left"/>
      </w:pPr>
      <w:r>
        <w:rPr>
          <w:rFonts w:ascii="Sakkal Majalla" w:cs="Sakkal Majalla" w:eastAsia="Sakkal Majalla" w:hAnsi="Sakkal Majalla"/>
          <w:b w:val="false"/>
          <w:sz w:val="32"/>
          <w:szCs w:val="32"/>
          <w:rtl/>
        </w:rPr>
        <w:t xml:space="preserve">جاءت الحملة الفرنسية على مصر كنافذة تعرف من خلالها المصريون على مدى تطور وتقدم الأوروبيين خصوصا وأن حملة نابليون لم تكن عسكرية فحسب وإنما علمية أيضا ضمت العلماء والأطباء والمهندسين وحملت معها تقنيات الطباعة.</w:t>
      </w:r>
    </w:p>
    <w:p>
      <w:pPr>
        <w:bidi/>
        <w:spacing w:after="120" w:line="360"/>
        <w:jc w:val="left"/>
      </w:pPr>
      <w:r>
        <w:rPr>
          <w:rFonts w:ascii="Sakkal Majalla" w:cs="Sakkal Majalla" w:eastAsia="Sakkal Majalla" w:hAnsi="Sakkal Majalla"/>
          <w:b w:val="false"/>
          <w:sz w:val="32"/>
          <w:szCs w:val="32"/>
          <w:rtl/>
        </w:rPr>
        <w:t xml:space="preserve">من جهة أخرى، أصبح انحطاط السلطة العثمانية التي كانت وصية على العالم العربي يشكل عبئا على الشعوب العربية خصوصا أمام تنامي الأطماع الاستعمارية الأوروبية وعجز العثمانيين عن مواجهتها (استعمار الجزائر)، كما لا ننسى دور سياسة التتريك والتعصب القومي التركي في إذكاء روح القومية العربية.</w:t>
      </w:r>
    </w:p>
    <w:p>
      <w:pPr>
        <w:bidi/>
        <w:spacing w:after="120" w:line="360"/>
        <w:jc w:val="left"/>
      </w:pPr>
      <w:r>
        <w:rPr>
          <w:rFonts w:ascii="Sakkal Majalla" w:cs="Sakkal Majalla" w:eastAsia="Sakkal Majalla" w:hAnsi="Sakkal Majalla"/>
          <w:b w:val="false"/>
          <w:sz w:val="32"/>
          <w:szCs w:val="32"/>
          <w:rtl/>
        </w:rPr>
        <w:t xml:space="preserve">لقد لعبت سياسات الإصلاحات التي انتهجها محمد علي باشا دورا أساسيا في التمهيد للنهضة العربية حيث قام بالعمل على تحديث مصر وأرسل البعثات الطلابية إلى أوروبا وساهم في عمليات الترجمة الواسعة وطور البلاد على النمط الأوروبي.</w:t>
      </w:r>
    </w:p>
    <w:p>
      <w:pPr>
        <w:bidi/>
        <w:spacing w:after="100" w:line="360"/>
        <w:jc w:val="left"/>
      </w:pPr>
      <w:r>
        <w:rPr>
          <w:rFonts w:ascii="Sakkal Majalla" w:cs="Sakkal Majalla" w:eastAsia="Sakkal Majalla" w:hAnsi="Sakkal Majalla"/>
          <w:b/>
          <w:bCs/>
          <w:color w:val="0B2242"/>
          <w:sz w:val="36"/>
          <w:szCs w:val="36"/>
          <w:rtl/>
        </w:rPr>
        <w:t xml:space="preserve">ب- مستوى اجتماعي</w:t>
      </w:r>
    </w:p>
    <w:p>
      <w:pPr>
        <w:bidi/>
        <w:spacing w:after="120" w:line="360"/>
        <w:jc w:val="left"/>
      </w:pPr>
      <w:r>
        <w:rPr>
          <w:rFonts w:ascii="Sakkal Majalla" w:cs="Sakkal Majalla" w:eastAsia="Sakkal Majalla" w:hAnsi="Sakkal Majalla"/>
          <w:b w:val="false"/>
          <w:sz w:val="32"/>
          <w:szCs w:val="32"/>
          <w:rtl/>
        </w:rPr>
        <w:t xml:space="preserve">ساعدت إصلاحات محمد علي على ظهور طبقة اجتماعية وسطى بمصر والشام (تجار - موظفون - مفكرون...) لعبت دورا هاما في احتضان اليقظة الفكرية، كما لعبت البعثات التبشيرية دورا مهما في خلق دينامية فكرية في أوساط المسيحيين وفي الدعوة إلى تعليم المرأة، واكبتها حركية إسلامية قادتها جمعيات دعت إلى إحياء التراث العربي ونشر التعليم.</w:t>
      </w:r>
    </w:p>
    <w:p>
      <w:pPr>
        <w:bidi/>
        <w:spacing w:after="100" w:line="360"/>
        <w:jc w:val="left"/>
      </w:pPr>
      <w:r>
        <w:rPr>
          <w:rFonts w:ascii="Sakkal Majalla" w:cs="Sakkal Majalla" w:eastAsia="Sakkal Majalla" w:hAnsi="Sakkal Majalla"/>
          <w:b/>
          <w:bCs/>
          <w:color w:val="0B2242"/>
          <w:sz w:val="36"/>
          <w:szCs w:val="36"/>
          <w:rtl/>
        </w:rPr>
        <w:t xml:space="preserve">ج- مستوى ثقافي</w:t>
      </w:r>
    </w:p>
    <w:p>
      <w:pPr>
        <w:bidi/>
        <w:spacing w:after="120" w:line="360"/>
        <w:jc w:val="left"/>
      </w:pPr>
      <w:r>
        <w:rPr>
          <w:rFonts w:ascii="Sakkal Majalla" w:cs="Sakkal Majalla" w:eastAsia="Sakkal Majalla" w:hAnsi="Sakkal Majalla"/>
          <w:b w:val="false"/>
          <w:sz w:val="32"/>
          <w:szCs w:val="32"/>
          <w:rtl/>
        </w:rPr>
        <w:t xml:space="preserve">لقد كان لظهور المطابع دور في نشر الصحف والمجلات والكتب التي نشرت الثقافة وعززت إحياء التراث العربي الإسلامي كما ساعدت بموازاة مع حركة ترجمة واسعة في نشر الفكر الغربي الحديث.</w:t>
      </w:r>
    </w:p>
    <w:p>
      <w:pPr>
        <w:bidi/>
        <w:spacing w:after="120" w:line="360"/>
        <w:jc w:val="left"/>
      </w:pPr>
      <w:r>
        <w:rPr>
          <w:rFonts w:ascii="Sakkal Majalla" w:cs="Sakkal Majalla" w:eastAsia="Sakkal Majalla" w:hAnsi="Sakkal Majalla"/>
          <w:b w:val="false"/>
          <w:sz w:val="32"/>
          <w:szCs w:val="32"/>
          <w:rtl/>
        </w:rPr>
        <w:t xml:space="preserve">ساهمت الجمعيات الثقافية والعلمية (الجمعية العلمية السورية التي أسسها بطرس البستاني) في إحياء اللغة العربية وقواعدها وقد تم كل ذلك في جو ثقافي اتسم بروح التسامح بين العناصر العربية على اختلاف دياناتهم.</w:t>
      </w:r>
    </w:p>
    <w:p>
      <w:pPr>
        <w:bidi/>
        <w:spacing w:after="100" w:line="360"/>
        <w:jc w:val="left"/>
      </w:pPr>
      <w:r>
        <w:rPr>
          <w:rFonts w:ascii="Sakkal Majalla" w:cs="Sakkal Majalla" w:eastAsia="Sakkal Majalla" w:hAnsi="Sakkal Majalla"/>
          <w:b/>
          <w:bCs/>
          <w:color w:val="0B2242"/>
          <w:sz w:val="36"/>
          <w:szCs w:val="36"/>
          <w:rtl/>
        </w:rPr>
        <w:t xml:space="preserve">2- أهم تيارات اليقظة الفكرية بالمشرق العربي وأفكار كل تيار</w:t>
      </w:r>
    </w:p>
    <w:p>
      <w:pPr>
        <w:bidi/>
        <w:spacing w:after="100" w:line="360"/>
        <w:jc w:val="left"/>
      </w:pPr>
      <w:r>
        <w:rPr>
          <w:rFonts w:ascii="Sakkal Majalla" w:cs="Sakkal Majalla" w:eastAsia="Sakkal Majalla" w:hAnsi="Sakkal Majalla"/>
          <w:b/>
          <w:bCs/>
          <w:color w:val="0B2242"/>
          <w:sz w:val="36"/>
          <w:szCs w:val="36"/>
          <w:rtl/>
        </w:rPr>
        <w:t xml:space="preserve">1- التياران السلفي والعلماني، أفكارهما وروادهما</w:t>
      </w:r>
    </w:p>
    <w:p>
      <w:pPr>
        <w:bidi/>
        <w:spacing w:after="120" w:line="360"/>
        <w:jc w:val="left"/>
      </w:pPr>
      <w:r>
        <w:rPr>
          <w:rFonts w:ascii="Sakkal Majalla" w:cs="Sakkal Majalla" w:eastAsia="Sakkal Majalla" w:hAnsi="Sakkal Majalla"/>
          <w:b w:val="false"/>
          <w:sz w:val="32"/>
          <w:szCs w:val="32"/>
          <w:rtl/>
        </w:rPr>
        <w:t xml:space="preserve">منذ منتصف القرن 19م، عرف المشرق العربي جملة من التيارات الفكرية كان أهمها التياران السلفي والعلماني اللذان حاولا كل من منطلقه الإجابة على التحدي الذي يواجه الأمة من تخلف وتبعية. فجاء الجواب السلفي بالرجوع إلى الدين والسلف الصالح أما العلماني فدعا إلى فصل الدين عن الدولة ويمكن تلخيص مضمون أفكار هذين التيارين من خلال الجدول التالي:</w:t>
      </w:r>
    </w:p>
    <w:tbl>
      <w:tblPr>
        <w:bidiVisual/>
        <w:tblW w:type="dxa" w:w="9638"/>
        <w:tblBorders>
          <w:top w:val="single" w:color="8A9AAE" w:sz="6"/>
          <w:left w:val="single" w:color="8A9AAE" w:sz="6"/>
          <w:bottom w:val="single" w:color="8A9AAE" w:sz="6"/>
          <w:right w:val="single" w:color="8A9AAE" w:sz="6"/>
          <w:insideH w:val="single" w:color="8A9AAE" w:sz="6"/>
          <w:insideV w:val="single" w:color="8A9AAE" w:sz="6"/>
        </w:tblBorders>
      </w:tblPr>
      <w:tblGrid>
        <w:gridCol w:w="2120"/>
        <w:gridCol w:w="2506"/>
        <w:gridCol w:w="5012"/>
      </w:tblGrid>
      <w:tr>
        <w:trPr>
          <w:tblHeader/>
        </w:trPr>
        <w:tc>
          <w:tcPr>
            <w:tcW w:type="dxa" w:w="2120"/>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المجال</w:t>
            </w:r>
          </w:p>
        </w:tc>
        <w:tc>
          <w:tcPr>
            <w:tcW w:type="dxa" w:w="2506"/>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تيار ليبرالي علماني</w:t>
            </w:r>
          </w:p>
        </w:tc>
        <w:tc>
          <w:tcPr>
            <w:tcW w:type="dxa" w:w="5012"/>
            <w:shd w:fill="0B2242" w:color="auto" w:val="clear"/>
            <w:tcMar>
              <w:top w:type="dxa" w:w="80"/>
              <w:left w:type="dxa" w:w="100"/>
              <w:bottom w:type="dxa" w:w="80"/>
              <w:right w:type="dxa" w:w="100"/>
            </w:tcMar>
          </w:tcPr>
          <w:p>
            <w:pPr>
              <w:bidi/>
              <w:spacing w:after="0" w:line="360"/>
              <w:jc w:val="center"/>
            </w:pPr>
            <w:r>
              <w:rPr>
                <w:rFonts w:ascii="Sakkal Majalla" w:cs="Sakkal Majalla" w:eastAsia="Sakkal Majalla" w:hAnsi="Sakkal Majalla"/>
                <w:b/>
                <w:bCs/>
                <w:color w:val="FFFFFF"/>
                <w:sz w:val="30"/>
                <w:szCs w:val="30"/>
                <w:rtl/>
              </w:rPr>
              <w:t xml:space="preserve">تيار سلفي</w:t>
            </w:r>
          </w:p>
        </w:tc>
      </w:tr>
      <w:tr>
        <w:tc>
          <w:tcPr>
            <w:tcW w:type="dxa" w:w="2120"/>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الدين</w:t>
            </w:r>
          </w:p>
        </w:tc>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فصل الدين عن الدولة - نبذ العصبية الطائفية - الاهتمام بالتعليم العصري</w:t>
            </w:r>
          </w:p>
        </w:tc>
        <w:tc>
          <w:tcPr>
            <w:tcW w:type="dxa" w:w="501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العودة إلى منابع العقيدة - التوفيق بين العلم والدين - فتح باب الاجتهاد - نبذ البدع والتقاليد البالية</w:t>
            </w:r>
          </w:p>
        </w:tc>
      </w:tr>
      <w:tr>
        <w:tc>
          <w:tcPr>
            <w:tcW w:type="dxa" w:w="2120"/>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السياسة</w:t>
            </w:r>
          </w:p>
        </w:tc>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تحقيق نظام ليبرالي ديمقراطي دستوري - نشر الحرية والمساواة - وضع مشروع سياسي نهضوي</w:t>
            </w:r>
          </w:p>
        </w:tc>
        <w:tc>
          <w:tcPr>
            <w:tcW w:type="dxa" w:w="501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الدعوة إلى تطبيق النظام الديموقراطي (الشورى) - نبذ الاستبداد - الوحدة بين المسلمين - مواجهة الاستعمار</w:t>
            </w:r>
          </w:p>
        </w:tc>
      </w:tr>
      <w:tr>
        <w:tc>
          <w:tcPr>
            <w:tcW w:type="dxa" w:w="2120"/>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المجتمع</w:t>
            </w:r>
          </w:p>
        </w:tc>
        <w:tc>
          <w:tcPr>
            <w:tcW w:type="dxa" w:w="2506"/>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نبذ الفوارق الاجتماعية - تحرير المرأة - تحديث المجتمع - عصرنة التعليم والتربية</w:t>
            </w:r>
          </w:p>
        </w:tc>
        <w:tc>
          <w:tcPr>
            <w:tcW w:type="dxa" w:w="5012"/>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الاهتمام بالتربية - تحقيق العدالة الاجتماعية والتعليم الأخلاقي - تعليم المرأة وعدم تهميشها</w:t>
            </w:r>
          </w:p>
        </w:tc>
      </w:tr>
      <w:tr>
        <w:tc>
          <w:tcPr>
            <w:tcW w:type="dxa" w:w="2120"/>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bCs/>
                <w:color w:val="0B2242"/>
                <w:sz w:val="30"/>
                <w:szCs w:val="30"/>
                <w:rtl/>
              </w:rPr>
              <w:t xml:space="preserve">الرواد</w:t>
            </w:r>
          </w:p>
        </w:tc>
        <w:tc>
          <w:tcPr>
            <w:tcW w:type="dxa" w:w="2506"/>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قاسم أمين - بطرس البستاني - أديب إسحاق - رفاعة الطهطاوي</w:t>
            </w:r>
          </w:p>
        </w:tc>
        <w:tc>
          <w:tcPr>
            <w:tcW w:type="dxa" w:w="5012"/>
            <w:shd w:fill="F6EED8" w:color="auto" w:val="clear"/>
            <w:tcMar>
              <w:top w:type="dxa" w:w="80"/>
              <w:left w:type="dxa" w:w="100"/>
              <w:bottom w:type="dxa" w:w="80"/>
              <w:right w:type="dxa" w:w="100"/>
            </w:tcMar>
          </w:tcPr>
          <w:p>
            <w:pPr>
              <w:bidi/>
              <w:spacing w:after="0" w:line="360"/>
              <w:jc w:val="left"/>
            </w:pPr>
            <w:r>
              <w:rPr>
                <w:rFonts w:ascii="Sakkal Majalla" w:cs="Sakkal Majalla" w:eastAsia="Sakkal Majalla" w:hAnsi="Sakkal Majalla"/>
                <w:b w:val="false"/>
                <w:sz w:val="30"/>
                <w:szCs w:val="30"/>
                <w:rtl/>
              </w:rPr>
              <w:t xml:space="preserve">جمال الدين الأفغاني - محمد عبده - عبد الرحمن الكواكبي</w:t>
            </w:r>
          </w:p>
        </w:tc>
      </w:tr>
    </w:tbl>
    <w:p>
      <w:pPr>
        <w:bidi/>
        <w:spacing w:after="80" w:line="360"/>
        <w:jc w:val="left"/>
      </w:pPr>
      <w:r>
        <w:rPr>
          <w:rFonts w:ascii="Sakkal Majalla" w:cs="Sakkal Majalla" w:eastAsia="Sakkal Majalla" w:hAnsi="Sakkal Majalla"/>
          <w:b w:val="false"/>
          <w:sz w:val="32"/>
          <w:szCs w:val="32"/>
          <w:rtl/>
        </w:rPr>
        <w:t xml:space="preserve"/>
      </w:r>
    </w:p>
    <w:p>
      <w:pPr>
        <w:bidi/>
        <w:spacing w:after="100" w:line="360"/>
        <w:jc w:val="left"/>
      </w:pPr>
      <w:r>
        <w:rPr>
          <w:rFonts w:ascii="Sakkal Majalla" w:cs="Sakkal Majalla" w:eastAsia="Sakkal Majalla" w:hAnsi="Sakkal Majalla"/>
          <w:b/>
          <w:bCs/>
          <w:color w:val="0B2242"/>
          <w:sz w:val="36"/>
          <w:szCs w:val="36"/>
          <w:rtl/>
        </w:rPr>
        <w:t xml:space="preserve">رواد اليقظة الفكرية</w:t>
      </w:r>
    </w:p>
    <w:p>
      <w:pPr>
        <w:bidi/>
        <w:spacing w:after="100" w:line="360"/>
        <w:jc w:val="left"/>
      </w:pPr>
      <w:r>
        <w:rPr>
          <w:rFonts w:ascii="Sakkal Majalla" w:cs="Sakkal Majalla" w:eastAsia="Sakkal Majalla" w:hAnsi="Sakkal Majalla"/>
          <w:b/>
          <w:bCs/>
          <w:color w:val="0B2242"/>
          <w:sz w:val="36"/>
          <w:szCs w:val="36"/>
          <w:rtl/>
        </w:rPr>
        <w:t xml:space="preserve">التيار السلفي: جمال الدين الأفغاني</w:t>
      </w:r>
    </w:p>
    <w:p>
      <w:pPr>
        <w:bidi/>
        <w:spacing w:after="120" w:line="360"/>
        <w:jc w:val="left"/>
      </w:pPr>
      <w:r>
        <w:rPr>
          <w:rFonts w:ascii="Sakkal Majalla" w:cs="Sakkal Majalla" w:eastAsia="Sakkal Majalla" w:hAnsi="Sakkal Majalla"/>
          <w:b w:val="false"/>
          <w:sz w:val="32"/>
          <w:szCs w:val="32"/>
          <w:rtl/>
        </w:rPr>
        <w:t xml:space="preserve">السيرة الذاتية: ولد سنة 1839 من أسرة أفغانية، نشأ في كابول وتعلم اللغات العربية والفارسية. كما درس العلوم الإسلامية. جند حياته لإصلاح أمور المسلمين انطلاقا من إصلاح النفوس وتهذيب الأخلاق. ولخص أفكاره الإصلاحية في كتابات أهمها: أم القرى وصحيفة العروة الوثقى. وتوفي سنة 1897م.</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الدعوة إلى اتحاد المسلمين ضد الأخطار والأطماع الغربية.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الأخذ بأسباب التقدم الغربي.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الدعوة إلى الرجوع إلى الأصول وتجنب البدع.</w:t>
      </w:r>
    </w:p>
    <w:p>
      <w:pPr>
        <w:bidi/>
        <w:spacing w:after="100" w:line="360"/>
        <w:jc w:val="left"/>
      </w:pPr>
      <w:r>
        <w:rPr>
          <w:rFonts w:ascii="Sakkal Majalla" w:cs="Sakkal Majalla" w:eastAsia="Sakkal Majalla" w:hAnsi="Sakkal Majalla"/>
          <w:b/>
          <w:bCs/>
          <w:color w:val="0B2242"/>
          <w:sz w:val="36"/>
          <w:szCs w:val="36"/>
          <w:rtl/>
        </w:rPr>
        <w:t xml:space="preserve">عبد الرحمن الكواكبي</w:t>
      </w:r>
    </w:p>
    <w:p>
      <w:pPr>
        <w:bidi/>
        <w:spacing w:after="120" w:line="360"/>
        <w:jc w:val="left"/>
      </w:pPr>
      <w:r>
        <w:rPr>
          <w:rFonts w:ascii="Sakkal Majalla" w:cs="Sakkal Majalla" w:eastAsia="Sakkal Majalla" w:hAnsi="Sakkal Majalla"/>
          <w:b w:val="false"/>
          <w:sz w:val="32"/>
          <w:szCs w:val="32"/>
          <w:rtl/>
        </w:rPr>
        <w:t xml:space="preserve">السيرة الذاتية: ولد بحلب سنة 1849 ونشأ بها متأثرا بمحيطه العائلي. تشبع بقيم العروبة والإسلام في مدرسته الكواكبية، جند حياته لمحاربة الاستبداد العثماني. توفي سنة 1903.</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الرجوع إلى السلف الصالح.</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الدعوة إلى نظام حكم إسلامي قائم على مبدأ الشورى وفق الطراز النبوي.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جند نفسه لمحاربة الاستبداد فالطريق الأمثل لحل مشاكل الأمة هو القضاء على الاستبداد (كتاب طبائع الاستبداد ومصارع العباد).</w:t>
      </w:r>
    </w:p>
    <w:p>
      <w:pPr>
        <w:bidi/>
        <w:spacing w:after="100" w:line="360"/>
        <w:jc w:val="left"/>
      </w:pPr>
      <w:r>
        <w:rPr>
          <w:rFonts w:ascii="Sakkal Majalla" w:cs="Sakkal Majalla" w:eastAsia="Sakkal Majalla" w:hAnsi="Sakkal Majalla"/>
          <w:b/>
          <w:bCs/>
          <w:color w:val="0B2242"/>
          <w:sz w:val="36"/>
          <w:szCs w:val="36"/>
          <w:rtl/>
        </w:rPr>
        <w:t xml:space="preserve">محمد عبده</w:t>
      </w:r>
    </w:p>
    <w:p>
      <w:pPr>
        <w:bidi/>
        <w:spacing w:after="120" w:line="360"/>
        <w:jc w:val="left"/>
      </w:pPr>
      <w:r>
        <w:rPr>
          <w:rFonts w:ascii="Sakkal Majalla" w:cs="Sakkal Majalla" w:eastAsia="Sakkal Majalla" w:hAnsi="Sakkal Majalla"/>
          <w:b w:val="false"/>
          <w:sz w:val="32"/>
          <w:szCs w:val="32"/>
          <w:rtl/>
        </w:rPr>
        <w:t xml:space="preserve">السيرة الذاتية: ولد سنة 1849 بمصر، التحق بالأزهر وتخرج منه حاصلا على شهادة العالمية. عمل مدرسا للتاريخ بدار العلوم وانخرط في ثورة أحمد العرابي سنة 1882 ضد الإنجليز، نفي على إثرها إلى سوريا (3 سنوات). أسس إلى جانب أستاذه جمال الدين بباريس العروة الوثقى. أسس جمعية إحياء العلوم العربية لنشر المخطوطات.</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تصحيح الاعتقاد.</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التخلص من البدع.</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تشجيع العلوم الدينية والدنيوية وتربية النشء عليها.</w:t>
      </w:r>
    </w:p>
    <w:p>
      <w:pPr>
        <w:bidi/>
        <w:spacing w:after="100" w:line="360"/>
        <w:jc w:val="left"/>
      </w:pPr>
      <w:r>
        <w:rPr>
          <w:rFonts w:ascii="Sakkal Majalla" w:cs="Sakkal Majalla" w:eastAsia="Sakkal Majalla" w:hAnsi="Sakkal Majalla"/>
          <w:b/>
          <w:bCs/>
          <w:color w:val="0B2242"/>
          <w:sz w:val="36"/>
          <w:szCs w:val="36"/>
          <w:rtl/>
        </w:rPr>
        <w:t xml:space="preserve">التيار الليبرالي العلماني</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أديب إسحاق: الدعوة إلى الحرية والمساواة نظرا لتلازمهما - نبذ الامتياز والمطالبة بالمساواة.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فرانسيس مراش: نبذ الامتياز ونقد سياسة التتريك.</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أنطوان فرح: تنظيم السلط بطريقة عصرية تضمن السيادة (الشعب) - فصل الدين عن الدولة.</w:t>
      </w:r>
    </w:p>
    <w:p>
      <w:pPr>
        <w:bidi/>
        <w:spacing w:after="100" w:line="360"/>
        <w:jc w:val="left"/>
      </w:pPr>
      <w:r>
        <w:rPr>
          <w:rFonts w:ascii="Sakkal Majalla" w:cs="Sakkal Majalla" w:eastAsia="Sakkal Majalla" w:hAnsi="Sakkal Majalla"/>
          <w:b/>
          <w:bCs/>
          <w:color w:val="0B2242"/>
          <w:sz w:val="36"/>
          <w:szCs w:val="36"/>
          <w:rtl/>
        </w:rPr>
        <w:t xml:space="preserve">3- نتائج اليقظة الفكرية</w:t>
      </w:r>
    </w:p>
    <w:p>
      <w:pPr>
        <w:bidi/>
        <w:spacing w:after="120" w:line="360"/>
        <w:jc w:val="left"/>
      </w:pPr>
      <w:r>
        <w:rPr>
          <w:rFonts w:ascii="Sakkal Majalla" w:cs="Sakkal Majalla" w:eastAsia="Sakkal Majalla" w:hAnsi="Sakkal Majalla"/>
          <w:b w:val="false"/>
          <w:sz w:val="32"/>
          <w:szCs w:val="32"/>
          <w:rtl/>
        </w:rPr>
        <w:t xml:space="preserve">لقد كان من أهم نتائج اليقظة الفكرية: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ظهور مشروع قومي عربي حيث ظهرت جمعيات دعت للحفاظ على اللغة العربية وحقوق الأمة السياسية فزاد الإقبال على العمل السياسي على درجة أن بعض رواد اليقظة وصلوا إلى مناصب عليا في الدولة: محمد عبده (الإفتاء)، خير الدين (الوزارة).</w:t>
      </w:r>
    </w:p>
    <w:p>
      <w:pPr>
        <w:bidi/>
        <w:spacing w:after="80" w:line="360"/>
        <w:jc w:val="left"/>
      </w:pPr>
      <w:r>
        <w:rPr>
          <w:rFonts w:ascii="Sakkal Majalla" w:cs="Sakkal Majalla" w:eastAsia="Sakkal Majalla" w:hAnsi="Sakkal Majalla"/>
          <w:b/>
          <w:bCs/>
          <w:color w:val="C9A24A"/>
          <w:sz w:val="32"/>
          <w:szCs w:val="32"/>
          <w:rtl/>
        </w:rPr>
        <w:t xml:space="preserve">• </w:t>
      </w:r>
      <w:r>
        <w:rPr>
          <w:rFonts w:ascii="Sakkal Majalla" w:cs="Sakkal Majalla" w:eastAsia="Sakkal Majalla" w:hAnsi="Sakkal Majalla"/>
          <w:b w:val="false"/>
          <w:sz w:val="32"/>
          <w:szCs w:val="32"/>
          <w:rtl/>
        </w:rPr>
        <w:t xml:space="preserve">كما لا يجب أن ننسى دور اليقظة في حمل لواء المناهضة للسياسات الاستعمارية المتربصة بالعالم العربي والمحافظة على العروبة وانتشار القومية والوطنية محل التعصب الديني والطائفي واتحاد العرب سواء كانوا مسلمين أو مسيحيين.</w:t>
      </w:r>
    </w:p>
    <w:p>
      <w:pPr>
        <w:bidi/>
        <w:spacing w:after="100" w:line="360"/>
        <w:jc w:val="left"/>
      </w:pPr>
      <w:r>
        <w:rPr>
          <w:rFonts w:ascii="Sakkal Majalla" w:cs="Sakkal Majalla" w:eastAsia="Sakkal Majalla" w:hAnsi="Sakkal Majalla"/>
          <w:b/>
          <w:bCs/>
          <w:color w:val="0B2242"/>
          <w:sz w:val="36"/>
          <w:szCs w:val="36"/>
          <w:rtl/>
        </w:rPr>
        <w:t xml:space="preserve">خاتمة:</w:t>
      </w:r>
    </w:p>
    <w:p>
      <w:pPr>
        <w:bidi/>
        <w:spacing w:after="120" w:line="360"/>
        <w:jc w:val="left"/>
      </w:pPr>
      <w:r>
        <w:rPr>
          <w:rFonts w:ascii="Sakkal Majalla" w:cs="Sakkal Majalla" w:eastAsia="Sakkal Majalla" w:hAnsi="Sakkal Majalla"/>
          <w:b w:val="false"/>
          <w:sz w:val="32"/>
          <w:szCs w:val="32"/>
          <w:rtl/>
        </w:rPr>
        <w:t xml:space="preserve">لقد ساهمت النهضة العربية إضافة إلى نشر الفكر القومي في نشر فكر التسامح الديني بين العرب على اختلاف دياناتهم وطوائفهم لما نحن في أمس الحاجة إليه اليوم.</w:t>
      </w:r>
    </w:p>
    <w:sectPr>
      <w:footerReference w:type="default" r:id="rId6"/>
      <w:pgSz w:w="11906" w:h="16838" w:orient="portrait"/>
      <w:pgMar w:top="1000" w:right="1134" w:bottom="10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line="360"/>
      <w:jc w:val="center"/>
    </w:pPr>
    <w:r>
      <w:rPr>
        <w:rFonts w:ascii="Sakkal Majalla" w:cs="Sakkal Majalla" w:eastAsia="Sakkal Majalla" w:hAnsi="Sakkal Majalla"/>
        <w:b w:val="false"/>
        <w:color w:val="777777"/>
        <w:sz w:val="22"/>
        <w:szCs w:val="22"/>
        <w:rtl/>
      </w:rPr>
      <w:t xml:space="preserve">ذ. أحمد بوعمود — مؤسسة الحنان الخاصة | 2026-2027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akkal Majalla" w:cs="Sakkal Majalla" w:eastAsia="Sakkal Majalla" w:hAnsi="Sakkal Majalla"/>
        <w:sz w:val="32"/>
        <w:szCs w:val="32"/>
        <w:rtl/>
      </w:rPr>
    </w:rPrDefault>
    <w:pPrDefault>
      <w:pPr>
        <w:bidi/>
        <w:jc w:val="left"/>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a5cfb97d63cac94c4ef65fa4d7d6d51c812ec1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2026-10-20T23:29:35.056Z</dcterms:created>
  <dcterms:modified xsi:type="dcterms:W3CDTF">2026-10-20T23:29:35.056Z</dcterms:modified>
</cp:coreProperties>
</file>

<file path=docProps/custom.xml><?xml version="1.0" encoding="utf-8"?>
<Properties xmlns="http://schemas.openxmlformats.org/officeDocument/2006/custom-properties" xmlns:vt="http://schemas.openxmlformats.org/officeDocument/2006/docPropsVTypes"/>
</file>